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 xml:space="preserve">Приложение № </w:t>
      </w:r>
      <w:r w:rsidR="008D0A32">
        <w:rPr>
          <w:rFonts w:ascii="Times New Roman"/>
          <w:color w:val="auto"/>
          <w:sz w:val="28"/>
          <w:szCs w:val="28"/>
        </w:rPr>
        <w:t>7</w:t>
      </w:r>
    </w:p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к приказу ФНС России</w:t>
      </w:r>
    </w:p>
    <w:p w:rsidR="006C167F" w:rsidRPr="002F658D" w:rsidRDefault="006C167F" w:rsidP="006C167F">
      <w:pPr>
        <w:spacing w:after="0" w:line="240" w:lineRule="auto"/>
        <w:ind w:left="6379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от «___</w:t>
      </w:r>
      <w:proofErr w:type="gramStart"/>
      <w:r w:rsidRPr="002F658D">
        <w:rPr>
          <w:rFonts w:ascii="Times New Roman"/>
          <w:color w:val="auto"/>
          <w:sz w:val="28"/>
          <w:szCs w:val="28"/>
        </w:rPr>
        <w:t>_»_</w:t>
      </w:r>
      <w:proofErr w:type="gramEnd"/>
      <w:r w:rsidRPr="002F658D">
        <w:rPr>
          <w:rFonts w:ascii="Times New Roman"/>
          <w:color w:val="auto"/>
          <w:sz w:val="28"/>
          <w:szCs w:val="28"/>
        </w:rPr>
        <w:t>______201</w:t>
      </w:r>
      <w:r w:rsidR="00CB337E">
        <w:rPr>
          <w:rFonts w:ascii="Times New Roman"/>
          <w:color w:val="auto"/>
          <w:sz w:val="28"/>
          <w:szCs w:val="28"/>
        </w:rPr>
        <w:t>9</w:t>
      </w:r>
      <w:r w:rsidRPr="002F658D">
        <w:rPr>
          <w:rFonts w:ascii="Times New Roman"/>
          <w:color w:val="auto"/>
          <w:sz w:val="28"/>
          <w:szCs w:val="28"/>
        </w:rPr>
        <w:t xml:space="preserve"> г.</w:t>
      </w:r>
    </w:p>
    <w:p w:rsidR="006C167F" w:rsidRPr="002F658D" w:rsidRDefault="006C167F" w:rsidP="006C167F">
      <w:pPr>
        <w:spacing w:after="0" w:line="240" w:lineRule="auto"/>
        <w:ind w:left="5664" w:firstLine="708"/>
        <w:jc w:val="both"/>
        <w:rPr>
          <w:rFonts w:ascii="Times New Roman"/>
          <w:color w:val="auto"/>
          <w:sz w:val="28"/>
          <w:szCs w:val="28"/>
        </w:rPr>
      </w:pPr>
      <w:r w:rsidRPr="002F658D">
        <w:rPr>
          <w:rFonts w:ascii="Times New Roman"/>
          <w:color w:val="auto"/>
          <w:sz w:val="28"/>
          <w:szCs w:val="28"/>
        </w:rPr>
        <w:t>№_______________</w:t>
      </w:r>
    </w:p>
    <w:p w:rsidR="006C167F" w:rsidRPr="00334CFF" w:rsidRDefault="006C167F" w:rsidP="006C167F">
      <w:pPr>
        <w:spacing w:after="0" w:line="240" w:lineRule="auto"/>
        <w:jc w:val="both"/>
        <w:rPr>
          <w:rFonts w:ascii="Times New Roman"/>
          <w:color w:val="auto"/>
          <w:sz w:val="26"/>
        </w:rPr>
      </w:pPr>
    </w:p>
    <w:p w:rsidR="006C167F" w:rsidRPr="00334CFF" w:rsidRDefault="006C167F" w:rsidP="006C167F">
      <w:pPr>
        <w:spacing w:after="0" w:line="240" w:lineRule="auto"/>
        <w:jc w:val="both"/>
        <w:rPr>
          <w:rFonts w:ascii="Times New Roman"/>
          <w:color w:val="auto"/>
          <w:sz w:val="26"/>
        </w:rPr>
      </w:pPr>
    </w:p>
    <w:p w:rsidR="00155279" w:rsidRDefault="00155279" w:rsidP="00E61D0C">
      <w:pPr>
        <w:jc w:val="center"/>
        <w:rPr>
          <w:rFonts w:ascii="Times New Roman"/>
          <w:b/>
          <w:color w:val="auto"/>
          <w:sz w:val="28"/>
        </w:rPr>
      </w:pPr>
    </w:p>
    <w:p w:rsidR="00C41868" w:rsidRDefault="006C167F" w:rsidP="00E61D0C">
      <w:pPr>
        <w:jc w:val="center"/>
        <w:rPr>
          <w:rFonts w:ascii="Times New Roman"/>
          <w:b/>
          <w:sz w:val="28"/>
          <w:szCs w:val="28"/>
        </w:rPr>
      </w:pPr>
      <w:r w:rsidRPr="00493069">
        <w:rPr>
          <w:rFonts w:ascii="Times New Roman"/>
          <w:b/>
          <w:color w:val="auto"/>
          <w:sz w:val="28"/>
        </w:rPr>
        <w:t>Изменени</w:t>
      </w:r>
      <w:r w:rsidR="00FD0BC3">
        <w:rPr>
          <w:rFonts w:ascii="Times New Roman"/>
          <w:b/>
          <w:color w:val="auto"/>
          <w:sz w:val="28"/>
        </w:rPr>
        <w:t>я</w:t>
      </w:r>
      <w:r w:rsidR="00F415AB" w:rsidRPr="00493069">
        <w:rPr>
          <w:rFonts w:ascii="Times New Roman"/>
          <w:b/>
          <w:color w:val="auto"/>
          <w:sz w:val="28"/>
        </w:rPr>
        <w:t xml:space="preserve">, </w:t>
      </w:r>
      <w:r w:rsidRPr="00493069">
        <w:rPr>
          <w:rFonts w:ascii="Times New Roman"/>
          <w:b/>
          <w:color w:val="auto"/>
          <w:sz w:val="28"/>
        </w:rPr>
        <w:t>вносим</w:t>
      </w:r>
      <w:r w:rsidR="00FD0BC3">
        <w:rPr>
          <w:rFonts w:ascii="Times New Roman"/>
          <w:b/>
          <w:color w:val="auto"/>
          <w:sz w:val="28"/>
        </w:rPr>
        <w:t>ые</w:t>
      </w:r>
      <w:r w:rsidRPr="00493069">
        <w:rPr>
          <w:rFonts w:ascii="Times New Roman"/>
          <w:b/>
          <w:color w:val="auto"/>
          <w:sz w:val="28"/>
        </w:rPr>
        <w:t xml:space="preserve"> в </w:t>
      </w:r>
      <w:r w:rsidR="00A47ABA" w:rsidRPr="00A47ABA">
        <w:rPr>
          <w:rFonts w:ascii="Times New Roman"/>
          <w:b/>
          <w:color w:val="auto"/>
          <w:sz w:val="28"/>
        </w:rPr>
        <w:t xml:space="preserve">приложение № 7 «Порядок заполнения формы «Заявление иностранной организации, указанной в пункте 4.6 статьи 83 Налогового кодекса Российской Федерации, о постановке на учет в налоговом органе» </w:t>
      </w:r>
      <w:r w:rsidR="00C41868">
        <w:rPr>
          <w:rFonts w:ascii="Times New Roman"/>
          <w:b/>
          <w:color w:val="auto"/>
          <w:sz w:val="28"/>
        </w:rPr>
        <w:t xml:space="preserve">к приказу Федеральной налоговой службы </w:t>
      </w:r>
      <w:r w:rsidR="00A47ABA" w:rsidRPr="00A47ABA">
        <w:rPr>
          <w:rFonts w:ascii="Times New Roman"/>
          <w:b/>
          <w:color w:val="auto"/>
          <w:sz w:val="28"/>
        </w:rPr>
        <w:t>от 12 декабря 2016 года № ММВ-7-14/677@</w:t>
      </w:r>
    </w:p>
    <w:p w:rsidR="00155279" w:rsidRDefault="00155279" w:rsidP="001552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</w:p>
    <w:p w:rsidR="00155279" w:rsidRDefault="00155279" w:rsidP="0015527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</w:p>
    <w:p w:rsidR="00155279" w:rsidRPr="005E7412" w:rsidRDefault="00155279" w:rsidP="005E7412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5E7412">
        <w:rPr>
          <w:rFonts w:ascii="Times New Roman" w:eastAsiaTheme="minorHAnsi"/>
          <w:color w:val="auto"/>
          <w:sz w:val="28"/>
          <w:szCs w:val="28"/>
          <w:lang w:eastAsia="en-US"/>
        </w:rPr>
        <w:t>Пункт 2 изложить в следующей редакции:</w:t>
      </w:r>
    </w:p>
    <w:p w:rsidR="00155279" w:rsidRPr="00402B97" w:rsidRDefault="00155279" w:rsidP="00155279">
      <w:pPr>
        <w:pStyle w:val="a3"/>
        <w:spacing w:after="0" w:line="240" w:lineRule="auto"/>
        <w:ind w:left="0" w:firstLine="284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   «</w:t>
      </w:r>
      <w:r w:rsidR="0099581E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2. </w:t>
      </w:r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Положения, предусмотренные настоящим Порядком, применяются в отношении иностранной организации, оказывающей  услуги в электронной форме, указанные в </w:t>
      </w:r>
      <w:hyperlink r:id="rId5" w:history="1">
        <w:r w:rsidRPr="00402B97">
          <w:rPr>
            <w:rFonts w:ascii="Times New Roman" w:eastAsiaTheme="minorHAnsi"/>
            <w:color w:val="auto"/>
            <w:sz w:val="28"/>
            <w:szCs w:val="28"/>
            <w:lang w:eastAsia="en-US"/>
          </w:rPr>
          <w:t>пункте 1 статьи 174.2</w:t>
        </w:r>
      </w:hyperlink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Кодекса и местом реализации которых признается территория Российской Федерации (за исключением иностранной организации, оказывающей указанные услуги через обособленное подразделение, расположенное на территории Российской Федерации), и осуществляющей расчеты непосредственно с </w:t>
      </w:r>
      <w:r w:rsidRPr="00402B97">
        <w:rPr>
          <w:rFonts w:ascii="Times New Roman"/>
          <w:color w:val="auto"/>
          <w:sz w:val="28"/>
        </w:rPr>
        <w:t xml:space="preserve"> покупателями указанных услуг</w:t>
      </w:r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, а также иностранной организации - посредника, признаваемой налоговым агентом в соответствии с </w:t>
      </w:r>
      <w:hyperlink r:id="rId6" w:history="1">
        <w:r w:rsidRPr="00402B97">
          <w:rPr>
            <w:rFonts w:ascii="Times New Roman" w:eastAsiaTheme="minorHAnsi"/>
            <w:color w:val="auto"/>
            <w:sz w:val="28"/>
            <w:szCs w:val="28"/>
            <w:lang w:eastAsia="en-US"/>
          </w:rPr>
          <w:t>пунктом 3 статьи 174.2</w:t>
        </w:r>
      </w:hyperlink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Кодекса (за исключением иностранной организации, осуществляющей предпринимательскую деятельность с участием в расчетах непосредственно с </w:t>
      </w:r>
      <w:r w:rsidRPr="00402B97">
        <w:rPr>
          <w:rFonts w:ascii="Times New Roman"/>
          <w:color w:val="auto"/>
          <w:sz w:val="28"/>
        </w:rPr>
        <w:t>покупателями указанных услуг</w:t>
      </w:r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через обособленное подразделение, расположенное на территории Российской Федерации).»</w:t>
      </w:r>
      <w:r w:rsidR="00FD0BC3">
        <w:rPr>
          <w:rFonts w:ascii="Times New Roman" w:eastAsiaTheme="minorHAnsi"/>
          <w:color w:val="auto"/>
          <w:sz w:val="28"/>
          <w:szCs w:val="28"/>
          <w:lang w:eastAsia="en-US"/>
        </w:rPr>
        <w:t>;</w:t>
      </w:r>
      <w:r w:rsidRPr="00402B97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</w:t>
      </w:r>
    </w:p>
    <w:p w:rsidR="00FD0BC3" w:rsidRPr="005E7412" w:rsidRDefault="00FD0BC3" w:rsidP="005E74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bookmarkStart w:id="0" w:name="_GoBack"/>
      <w:bookmarkEnd w:id="0"/>
      <w:r w:rsidRPr="005E7412">
        <w:rPr>
          <w:rFonts w:ascii="Times New Roman" w:eastAsiaTheme="minorHAnsi"/>
          <w:color w:val="auto"/>
          <w:sz w:val="28"/>
          <w:szCs w:val="28"/>
          <w:lang w:eastAsia="en-US"/>
        </w:rPr>
        <w:t>Пункт  4 изложить в следующей редакции:</w:t>
      </w:r>
    </w:p>
    <w:p w:rsidR="00FD0BC3" w:rsidRPr="007D10B2" w:rsidRDefault="00FD0BC3" w:rsidP="00FD0B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«4. При заполнении </w:t>
      </w:r>
      <w:hyperlink r:id="rId7" w:history="1">
        <w:r w:rsidRPr="007D10B2">
          <w:rPr>
            <w:rFonts w:ascii="Times New Roman" w:eastAsiaTheme="minorHAnsi"/>
            <w:color w:val="auto"/>
            <w:sz w:val="28"/>
            <w:szCs w:val="28"/>
            <w:lang w:eastAsia="en-US"/>
          </w:rPr>
          <w:t>поля</w:t>
        </w:r>
      </w:hyperlink>
      <w:r w:rsidRPr="007D10B2">
        <w:rPr>
          <w:rFonts w:ascii="Times New Roman" w:eastAsiaTheme="minorHAnsi"/>
          <w:color w:val="auto"/>
          <w:sz w:val="28"/>
          <w:szCs w:val="28"/>
          <w:lang w:eastAsia="en-US"/>
        </w:rPr>
        <w:t xml:space="preserve"> «Номер контактного телефона» номер телефона указывается с кодом страны и города (без пробелов и знаков между цифрами).</w:t>
      </w:r>
      <w:r>
        <w:rPr>
          <w:rFonts w:ascii="Times New Roman" w:eastAsiaTheme="minorHAnsi"/>
          <w:color w:val="auto"/>
          <w:sz w:val="28"/>
          <w:szCs w:val="28"/>
          <w:lang w:eastAsia="en-US"/>
        </w:rPr>
        <w:t>».</w:t>
      </w:r>
    </w:p>
    <w:p w:rsidR="00FD0BC3" w:rsidRPr="007D10B2" w:rsidRDefault="00FD0BC3" w:rsidP="00FD0BC3">
      <w:pPr>
        <w:spacing w:after="0" w:line="240" w:lineRule="auto"/>
        <w:ind w:left="540"/>
        <w:jc w:val="both"/>
        <w:rPr>
          <w:rFonts w:ascii="Times New Roman" w:eastAsiaTheme="minorHAnsi"/>
          <w:color w:val="auto"/>
          <w:sz w:val="28"/>
          <w:szCs w:val="28"/>
          <w:lang w:eastAsia="en-US"/>
        </w:rPr>
      </w:pPr>
    </w:p>
    <w:p w:rsidR="00155279" w:rsidRPr="00402B97" w:rsidRDefault="00155279" w:rsidP="00155279">
      <w:pPr>
        <w:pStyle w:val="a3"/>
        <w:spacing w:after="0" w:line="240" w:lineRule="auto"/>
        <w:ind w:left="0" w:firstLine="284"/>
        <w:jc w:val="both"/>
        <w:rPr>
          <w:rFonts w:ascii="Times New Roman"/>
          <w:color w:val="auto"/>
          <w:sz w:val="28"/>
        </w:rPr>
      </w:pPr>
    </w:p>
    <w:p w:rsidR="006E20ED" w:rsidRDefault="006E20ED" w:rsidP="006E20ED">
      <w:pPr>
        <w:pStyle w:val="a3"/>
        <w:spacing w:after="0" w:line="240" w:lineRule="auto"/>
        <w:ind w:left="0" w:firstLine="284"/>
        <w:jc w:val="both"/>
        <w:rPr>
          <w:rFonts w:ascii="Times New Roman"/>
          <w:color w:val="auto"/>
          <w:sz w:val="28"/>
        </w:rPr>
      </w:pPr>
    </w:p>
    <w:sectPr w:rsidR="006E20ED" w:rsidSect="002F658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2A2D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1" w15:restartNumberingAfterBreak="0">
    <w:nsid w:val="2D083E87"/>
    <w:multiLevelType w:val="hybridMultilevel"/>
    <w:tmpl w:val="97503F4E"/>
    <w:lvl w:ilvl="0" w:tplc="BC14ED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0520272"/>
    <w:multiLevelType w:val="hybridMultilevel"/>
    <w:tmpl w:val="1B04E2D4"/>
    <w:lvl w:ilvl="0" w:tplc="8086FE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11F23A4"/>
    <w:multiLevelType w:val="hybridMultilevel"/>
    <w:tmpl w:val="DD8CF320"/>
    <w:lvl w:ilvl="0" w:tplc="DE560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7F210D8"/>
    <w:multiLevelType w:val="multilevel"/>
    <w:tmpl w:val="8CBC6DE8"/>
    <w:lvl w:ilvl="0">
      <w:start w:val="1"/>
      <w:numFmt w:val="decimal"/>
      <w:lvlText w:val="%1)"/>
      <w:lvlJc w:val="left"/>
      <w:pPr>
        <w:ind w:left="930" w:hanging="39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lef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lef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left"/>
      <w:pPr>
        <w:ind w:left="6660" w:hanging="180"/>
      </w:pPr>
    </w:lvl>
  </w:abstractNum>
  <w:abstractNum w:abstractNumId="5" w15:restartNumberingAfterBreak="0">
    <w:nsid w:val="55770899"/>
    <w:multiLevelType w:val="hybridMultilevel"/>
    <w:tmpl w:val="9BE886B6"/>
    <w:lvl w:ilvl="0" w:tplc="541C4D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A1457E0"/>
    <w:multiLevelType w:val="hybridMultilevel"/>
    <w:tmpl w:val="E5849BDE"/>
    <w:lvl w:ilvl="0" w:tplc="3CB0B84C">
      <w:start w:val="7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7F"/>
    <w:rsid w:val="000B2A8C"/>
    <w:rsid w:val="000C68B2"/>
    <w:rsid w:val="000D7C22"/>
    <w:rsid w:val="000F0A82"/>
    <w:rsid w:val="0011176C"/>
    <w:rsid w:val="0011705D"/>
    <w:rsid w:val="00155279"/>
    <w:rsid w:val="001941B7"/>
    <w:rsid w:val="001B4056"/>
    <w:rsid w:val="00276923"/>
    <w:rsid w:val="002F658D"/>
    <w:rsid w:val="00322D7A"/>
    <w:rsid w:val="00334CFF"/>
    <w:rsid w:val="003447A5"/>
    <w:rsid w:val="00384353"/>
    <w:rsid w:val="003D0319"/>
    <w:rsid w:val="003D607E"/>
    <w:rsid w:val="004051C8"/>
    <w:rsid w:val="0045017F"/>
    <w:rsid w:val="00493069"/>
    <w:rsid w:val="004B47E5"/>
    <w:rsid w:val="00535547"/>
    <w:rsid w:val="005B738F"/>
    <w:rsid w:val="005E25C0"/>
    <w:rsid w:val="005E7412"/>
    <w:rsid w:val="005F513A"/>
    <w:rsid w:val="00612C3C"/>
    <w:rsid w:val="00677867"/>
    <w:rsid w:val="006879BC"/>
    <w:rsid w:val="006C167F"/>
    <w:rsid w:val="006E20ED"/>
    <w:rsid w:val="00703D51"/>
    <w:rsid w:val="00710BDE"/>
    <w:rsid w:val="00775838"/>
    <w:rsid w:val="008051A7"/>
    <w:rsid w:val="008553F9"/>
    <w:rsid w:val="00887C6E"/>
    <w:rsid w:val="008C0CB6"/>
    <w:rsid w:val="008D0A32"/>
    <w:rsid w:val="008F1BE9"/>
    <w:rsid w:val="0099581E"/>
    <w:rsid w:val="00996ACB"/>
    <w:rsid w:val="00A47ABA"/>
    <w:rsid w:val="00AE2760"/>
    <w:rsid w:val="00AF0868"/>
    <w:rsid w:val="00C41868"/>
    <w:rsid w:val="00C43235"/>
    <w:rsid w:val="00C454FB"/>
    <w:rsid w:val="00CB337E"/>
    <w:rsid w:val="00E61D0C"/>
    <w:rsid w:val="00E64523"/>
    <w:rsid w:val="00E65108"/>
    <w:rsid w:val="00E6542F"/>
    <w:rsid w:val="00F415AB"/>
    <w:rsid w:val="00F71FBF"/>
    <w:rsid w:val="00F91FAA"/>
    <w:rsid w:val="00FD0BC3"/>
    <w:rsid w:val="00F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C8A4F-471B-4B28-8B13-6ADBB7A3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67F"/>
    <w:pPr>
      <w:spacing w:line="264" w:lineRule="auto"/>
    </w:pPr>
    <w:rPr>
      <w:rFonts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6C167F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6C167F"/>
    <w:rPr>
      <w:rFonts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rsid w:val="003447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581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FF74A12E5AA28E9164EC0683D71CA2C35CC5CFAC3EAC79A3A522F064D968015954E7F1564D39C89FE067C3E923EB74085591BEEFE3D3E4FI0q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513607114BBE48A2E453992B9154131E420ABB65684EA000789B634BAB9B0C61F0FE39A80706288380CB22C575947BEF0679470FEFDz134H" TargetMode="External"/><Relationship Id="rId5" Type="http://schemas.openxmlformats.org/officeDocument/2006/relationships/hyperlink" Target="consultantplus://offline/ref=EB4513607114BBE48A2E453992B9154131E420ABB65684EA000789B634BAB9B0C61F0FE39A80726388380CB22C575947BEF0679470FEFDz13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Думинская Ольга Сергеевна</dc:creator>
  <cp:keywords/>
  <dc:description/>
  <cp:lastModifiedBy>Думинская Ольга Сергеевна</cp:lastModifiedBy>
  <cp:revision>12</cp:revision>
  <cp:lastPrinted>2019-04-05T11:46:00Z</cp:lastPrinted>
  <dcterms:created xsi:type="dcterms:W3CDTF">2019-01-31T08:55:00Z</dcterms:created>
  <dcterms:modified xsi:type="dcterms:W3CDTF">2019-04-05T12:03:00Z</dcterms:modified>
</cp:coreProperties>
</file>